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  <w:u w:val="single"/>
        </w:rPr>
        <w:t>Zasady przyjmowania uczniów do klas dwujęzycznych.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Do oddziału dwujęzycznego w publicznej szkole podstawowej przyjmuje się w pierwszej kolejności ucznia tej szkoły, który:</w:t>
      </w:r>
    </w:p>
    <w:p w:rsidR="008F0A51" w:rsidRPr="00973DC0" w:rsidRDefault="008F0A51" w:rsidP="008F0A51">
      <w:pPr>
        <w:numPr>
          <w:ilvl w:val="0"/>
          <w:numId w:val="1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otrzymał promocję do klasy VII;</w:t>
      </w:r>
    </w:p>
    <w:p w:rsidR="008F0A51" w:rsidRPr="00973DC0" w:rsidRDefault="008F0A51" w:rsidP="008F0A51">
      <w:pPr>
        <w:numPr>
          <w:ilvl w:val="0"/>
          <w:numId w:val="1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uzyskał pozytywny wynik sprawdzianu predyspozycji językowych przeprowadzanego na warunkach ustalonych przez radę pedagogiczną – 30 procent.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8F0A51" w:rsidRPr="00973DC0" w:rsidRDefault="008F0A51" w:rsidP="008F0A51">
      <w:pPr>
        <w:numPr>
          <w:ilvl w:val="0"/>
          <w:numId w:val="2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wynik sprawdzianu predyspozycji językowych, o którym mowa w ust. 1 pkt 2;</w:t>
      </w:r>
    </w:p>
    <w:p w:rsidR="008F0A51" w:rsidRPr="00973DC0" w:rsidRDefault="008F0A51" w:rsidP="008F0A51">
      <w:pPr>
        <w:numPr>
          <w:ilvl w:val="0"/>
          <w:numId w:val="2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wymienione na świadectwie promocyjnym do klasy VII szkoły podstawowej oceny z języka polskiego, matematyki i języka obcego nowożytnego;</w:t>
      </w:r>
    </w:p>
    <w:p w:rsidR="008F0A51" w:rsidRPr="00973DC0" w:rsidRDefault="008F0A51" w:rsidP="008F0A51">
      <w:pPr>
        <w:numPr>
          <w:ilvl w:val="0"/>
          <w:numId w:val="2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świadectwo promocyjne do klasy VII szkoły podstawowej z wyróżnieniem.</w:t>
      </w:r>
    </w:p>
    <w:p w:rsidR="008F0A51" w:rsidRPr="00973DC0" w:rsidRDefault="008F0A51" w:rsidP="008F0A51">
      <w:pPr>
        <w:rPr>
          <w:rFonts w:ascii="Verdana" w:hAnsi="Verdana"/>
          <w:color w:val="C00000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 art. 131</w:t>
      </w:r>
      <w:r w:rsidRPr="00973DC0">
        <w:rPr>
          <w:rFonts w:ascii="Verdana" w:hAnsi="Verdana"/>
          <w:color w:val="C00000"/>
          <w:sz w:val="24"/>
          <w:szCs w:val="24"/>
        </w:rPr>
        <w:t> </w:t>
      </w:r>
      <w:r w:rsidRPr="00973DC0">
        <w:rPr>
          <w:rFonts w:ascii="Verdana" w:hAnsi="Verdana"/>
          <w:i/>
          <w:iCs/>
          <w:color w:val="C00000"/>
          <w:sz w:val="24"/>
          <w:szCs w:val="24"/>
        </w:rPr>
        <w:t>kryteria przyjęć do publicznych placówek wychowania przedszkolnego</w:t>
      </w:r>
      <w:r w:rsidRPr="00973DC0">
        <w:rPr>
          <w:rFonts w:ascii="Verdana" w:hAnsi="Verdana"/>
          <w:color w:val="C00000"/>
          <w:sz w:val="24"/>
          <w:szCs w:val="24"/>
        </w:rPr>
        <w:t> ust. 2.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przypadku wolnych miejsc do oddziałów dwujęzycznych w publicznych szkołach podstawowych, na trzecim etapie postępowania rekrutacyjnego mogą być przyjęci kandydaci niebędący uczniami tej szkoły, którzy przystąpili do postępowania rekrutacyjnego. Przepisy ust. 1–3 stosuje się odpowiednio.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związku z tym komisja rekrutacyjna przeliczy na punkty wynik sprawdzianu predyspozycji językowych, ocenę z j .polskiego, matematyki i języka obcego nowożytnego oraz uzyskanie świadectwa promocyjnego do klasy VII z wyróżnieniem.</w:t>
      </w:r>
    </w:p>
    <w:p w:rsidR="008F0A51" w:rsidRPr="00973DC0" w:rsidRDefault="008F0A51" w:rsidP="008F0A51">
      <w:pPr>
        <w:numPr>
          <w:ilvl w:val="0"/>
          <w:numId w:val="3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1) wynik sprawdzianu predyspozycji językowych, o którym mowa w ust. 1 pkt 2;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2) wymienione na świadectwie promocyjnym do klasy VII szkoły podstawowej oceny z języka polskiego, matematyki i języka obcego nowożytnego – </w:t>
      </w:r>
      <w:r w:rsidRPr="00973DC0">
        <w:rPr>
          <w:rFonts w:ascii="Verdana" w:hAnsi="Verdana"/>
          <w:b/>
          <w:bCs/>
          <w:sz w:val="24"/>
          <w:szCs w:val="24"/>
        </w:rPr>
        <w:t>max 54 punkty, </w:t>
      </w:r>
      <w:r w:rsidRPr="00973DC0">
        <w:rPr>
          <w:rFonts w:ascii="Verdana" w:hAnsi="Verdana"/>
          <w:sz w:val="24"/>
          <w:szCs w:val="24"/>
        </w:rPr>
        <w:t>przy czym za oceny wyrażone w stopniu:</w:t>
      </w:r>
    </w:p>
    <w:p w:rsidR="008F0A51" w:rsidRPr="00973DC0" w:rsidRDefault="008F0A51" w:rsidP="008F0A51">
      <w:pPr>
        <w:numPr>
          <w:ilvl w:val="0"/>
          <w:numId w:val="4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a) celującym – przyznaje się po </w:t>
      </w:r>
      <w:r w:rsidRPr="00973DC0">
        <w:rPr>
          <w:rFonts w:ascii="Verdana" w:hAnsi="Verdana"/>
          <w:b/>
          <w:bCs/>
          <w:sz w:val="24"/>
          <w:szCs w:val="24"/>
        </w:rPr>
        <w:t>18 punktów</w:t>
      </w:r>
      <w:r w:rsidRPr="00973DC0">
        <w:rPr>
          <w:rFonts w:ascii="Verdana" w:hAnsi="Verdana"/>
          <w:sz w:val="24"/>
          <w:szCs w:val="24"/>
        </w:rPr>
        <w:t>;</w:t>
      </w:r>
    </w:p>
    <w:p w:rsidR="008F0A51" w:rsidRPr="00973DC0" w:rsidRDefault="008F0A51" w:rsidP="008F0A51">
      <w:pPr>
        <w:numPr>
          <w:ilvl w:val="0"/>
          <w:numId w:val="4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b) bardzo dobrym – przyznaje się po </w:t>
      </w:r>
      <w:r w:rsidRPr="00973DC0">
        <w:rPr>
          <w:rFonts w:ascii="Verdana" w:hAnsi="Verdana"/>
          <w:b/>
          <w:bCs/>
          <w:sz w:val="24"/>
          <w:szCs w:val="24"/>
        </w:rPr>
        <w:t>17 punktów;</w:t>
      </w:r>
    </w:p>
    <w:p w:rsidR="008F0A51" w:rsidRPr="00973DC0" w:rsidRDefault="008F0A51" w:rsidP="008F0A51">
      <w:pPr>
        <w:numPr>
          <w:ilvl w:val="0"/>
          <w:numId w:val="4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c) dobrym – przyznaje się po </w:t>
      </w:r>
      <w:r w:rsidRPr="00973DC0">
        <w:rPr>
          <w:rFonts w:ascii="Verdana" w:hAnsi="Verdana"/>
          <w:b/>
          <w:bCs/>
          <w:sz w:val="24"/>
          <w:szCs w:val="24"/>
        </w:rPr>
        <w:t>14 punktów</w:t>
      </w:r>
      <w:r w:rsidRPr="00973DC0">
        <w:rPr>
          <w:rFonts w:ascii="Verdana" w:hAnsi="Verdana"/>
          <w:sz w:val="24"/>
          <w:szCs w:val="24"/>
        </w:rPr>
        <w:t>;</w:t>
      </w:r>
    </w:p>
    <w:p w:rsidR="008F0A51" w:rsidRPr="00973DC0" w:rsidRDefault="008F0A51" w:rsidP="008F0A51">
      <w:pPr>
        <w:numPr>
          <w:ilvl w:val="0"/>
          <w:numId w:val="4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d) dostatecznym – przyznaje się po </w:t>
      </w:r>
      <w:r w:rsidRPr="00973DC0">
        <w:rPr>
          <w:rFonts w:ascii="Verdana" w:hAnsi="Verdana"/>
          <w:b/>
          <w:bCs/>
          <w:sz w:val="24"/>
          <w:szCs w:val="24"/>
        </w:rPr>
        <w:t>8 punktów</w:t>
      </w:r>
      <w:r w:rsidRPr="00973DC0">
        <w:rPr>
          <w:rFonts w:ascii="Verdana" w:hAnsi="Verdana"/>
          <w:sz w:val="24"/>
          <w:szCs w:val="24"/>
        </w:rPr>
        <w:t>;</w:t>
      </w:r>
    </w:p>
    <w:p w:rsidR="008F0A51" w:rsidRPr="00973DC0" w:rsidRDefault="008F0A51" w:rsidP="008F0A51">
      <w:pPr>
        <w:numPr>
          <w:ilvl w:val="0"/>
          <w:numId w:val="4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e) dopuszczającym – przyznaje się po </w:t>
      </w:r>
      <w:r w:rsidRPr="00973DC0">
        <w:rPr>
          <w:rFonts w:ascii="Verdana" w:hAnsi="Verdana"/>
          <w:b/>
          <w:bCs/>
          <w:sz w:val="24"/>
          <w:szCs w:val="24"/>
        </w:rPr>
        <w:t>2 punkty</w:t>
      </w:r>
      <w:r w:rsidRPr="00973DC0">
        <w:rPr>
          <w:rFonts w:ascii="Verdana" w:hAnsi="Verdana"/>
          <w:sz w:val="24"/>
          <w:szCs w:val="24"/>
        </w:rPr>
        <w:t>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3) świadectwo promocyjne do klasy VII szkoły podstawowej z wyróżnieniem– </w:t>
      </w:r>
      <w:r w:rsidRPr="00973DC0">
        <w:rPr>
          <w:rFonts w:ascii="Verdana" w:hAnsi="Verdana"/>
          <w:b/>
          <w:bCs/>
          <w:sz w:val="24"/>
          <w:szCs w:val="24"/>
        </w:rPr>
        <w:t>7 punktów.</w:t>
      </w:r>
    </w:p>
    <w:p w:rsidR="008F0A51" w:rsidRPr="00973DC0" w:rsidRDefault="008F0A51" w:rsidP="008F0A51">
      <w:pPr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przypadku równorzędnych wyników uzyskanych na pierwszym etapie postępowania rekrutacyjnego lub jeżeli po zakończeniu tego etapu oddział, o którym mowa w ust. 1, nadal dysponuje wolnymi miejscami, na drugim etapie postępowania rekrutacyjnego brane są pod uwagę łącznie kryteria, o których mowa w art. 131 ust. 2 ustawy Prawo oświatowe, tj.: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1) wielodzietność rodziny kandydata;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2) niepełnosprawność kandydata;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3) niepełnosprawność jednego z rodziców kandydata;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4) niepełnosprawność obojga rodziców kandydata;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5) niepełnosprawność rodzeństwa kandydata;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6) samotne wychowywanie kandydata w rodzinie;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7) objęcie kandydata pieczą zastępczą.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Przydział do klas następuje na podstawie zsumowanych wyników  sprawdzianu predyspozycji językowych i ocen.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Liczba uczniów w klasie jest związana z podziałem na grupy na językach obcych, informatyce i wychowaniu fizycznym.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Bardzo prosimy rodziców uczniów zainteresowanych nauką w klasach dwujęzycznych o złożenie deklaracji przystąpienia do sprawdzianu predyspozycji językowych.  Prosimy o składanie deklaracji w dniach 14.03.-21.03.2022 drogą mailową zsw</w:t>
      </w:r>
      <w:r w:rsidR="002610D9">
        <w:rPr>
          <w:rFonts w:ascii="Verdana" w:hAnsi="Verdana"/>
          <w:sz w:val="24"/>
          <w:szCs w:val="24"/>
        </w:rPr>
        <w:t>luboniu@gmail.com</w:t>
      </w:r>
      <w:r>
        <w:rPr>
          <w:rFonts w:ascii="Verdana" w:hAnsi="Verdana"/>
          <w:sz w:val="24"/>
          <w:szCs w:val="24"/>
        </w:rPr>
        <w:t xml:space="preserve"> (</w:t>
      </w:r>
      <w:r w:rsidRPr="00973DC0">
        <w:rPr>
          <w:rFonts w:ascii="Verdana" w:hAnsi="Verdana"/>
          <w:sz w:val="24"/>
          <w:szCs w:val="24"/>
        </w:rPr>
        <w:t>skany lub fotografie wypełnionych deklaracji) lub  oso</w:t>
      </w:r>
      <w:r>
        <w:rPr>
          <w:rFonts w:ascii="Verdana" w:hAnsi="Verdana"/>
          <w:sz w:val="24"/>
          <w:szCs w:val="24"/>
        </w:rPr>
        <w:t>biście w sekretariacie szkoły (</w:t>
      </w:r>
      <w:r w:rsidRPr="00973DC0">
        <w:rPr>
          <w:rFonts w:ascii="Verdana" w:hAnsi="Verdana"/>
          <w:sz w:val="24"/>
          <w:szCs w:val="24"/>
        </w:rPr>
        <w:t>godz.9-14) </w:t>
      </w:r>
      <w:r w:rsidRPr="00973DC0">
        <w:rPr>
          <w:rFonts w:ascii="Verdana" w:hAnsi="Verdana"/>
          <w:sz w:val="24"/>
          <w:szCs w:val="24"/>
          <w:u w:val="single"/>
        </w:rPr>
        <w:t xml:space="preserve">tylko rodziców uczniów spoza </w:t>
      </w:r>
      <w:r w:rsidR="002610D9">
        <w:rPr>
          <w:rFonts w:ascii="Verdana" w:hAnsi="Verdana"/>
          <w:sz w:val="24"/>
          <w:szCs w:val="24"/>
          <w:u w:val="single"/>
        </w:rPr>
        <w:t>S</w:t>
      </w:r>
      <w:r w:rsidRPr="00973DC0">
        <w:rPr>
          <w:rFonts w:ascii="Verdana" w:hAnsi="Verdana"/>
          <w:sz w:val="24"/>
          <w:szCs w:val="24"/>
          <w:u w:val="single"/>
        </w:rPr>
        <w:t>zkoły</w:t>
      </w:r>
      <w:r w:rsidR="002610D9">
        <w:rPr>
          <w:rFonts w:ascii="Verdana" w:hAnsi="Verdana"/>
          <w:sz w:val="24"/>
          <w:szCs w:val="24"/>
          <w:u w:val="single"/>
        </w:rPr>
        <w:t xml:space="preserve"> Podstawowej nr 3 w Luboniu</w:t>
      </w:r>
      <w:r w:rsidRPr="00973DC0">
        <w:rPr>
          <w:rFonts w:ascii="Verdana" w:hAnsi="Verdana"/>
          <w:sz w:val="24"/>
          <w:szCs w:val="24"/>
        </w:rPr>
        <w:t xml:space="preserve">. Rodzice uczniów z </w:t>
      </w:r>
      <w:r w:rsidR="002610D9">
        <w:rPr>
          <w:rFonts w:ascii="Verdana" w:hAnsi="Verdana"/>
          <w:sz w:val="24"/>
          <w:szCs w:val="24"/>
        </w:rPr>
        <w:t>SP3 w Luboniu</w:t>
      </w:r>
      <w:r w:rsidRPr="00973DC0">
        <w:rPr>
          <w:rFonts w:ascii="Verdana" w:hAnsi="Verdana"/>
          <w:sz w:val="24"/>
          <w:szCs w:val="24"/>
        </w:rPr>
        <w:t xml:space="preserve"> składają deklarację poprzez </w:t>
      </w:r>
      <w:proofErr w:type="spellStart"/>
      <w:r w:rsidRPr="00973DC0">
        <w:rPr>
          <w:rFonts w:ascii="Verdana" w:hAnsi="Verdana"/>
          <w:sz w:val="24"/>
          <w:szCs w:val="24"/>
        </w:rPr>
        <w:t>Librusa</w:t>
      </w:r>
      <w:proofErr w:type="spellEnd"/>
      <w:r w:rsidRPr="00973DC0">
        <w:rPr>
          <w:rFonts w:ascii="Verdana" w:hAnsi="Verdana"/>
          <w:sz w:val="24"/>
          <w:szCs w:val="24"/>
        </w:rPr>
        <w:t xml:space="preserve"> pisząc do dyrektora szkoły.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  <w:r w:rsidRPr="00973DC0">
        <w:rPr>
          <w:rFonts w:ascii="Verdana" w:hAnsi="Verdana"/>
          <w:sz w:val="24"/>
          <w:szCs w:val="24"/>
        </w:rPr>
        <w:t>W roku szkolnym 2022/2023 w Szkole Podstawowej nr 3 z Oddziałami Dwujęzycznymi w Zespo</w:t>
      </w:r>
      <w:r>
        <w:rPr>
          <w:rFonts w:ascii="Verdana" w:hAnsi="Verdana"/>
          <w:sz w:val="24"/>
          <w:szCs w:val="24"/>
        </w:rPr>
        <w:t>le Szkół w Luboniu przewidujemy</w:t>
      </w:r>
      <w:r w:rsidRPr="00973DC0">
        <w:rPr>
          <w:rFonts w:ascii="Verdana" w:hAnsi="Verdana"/>
          <w:sz w:val="24"/>
          <w:szCs w:val="24"/>
        </w:rPr>
        <w:t xml:space="preserve"> klasy </w:t>
      </w:r>
      <w:r w:rsidRPr="00973DC0">
        <w:rPr>
          <w:rFonts w:ascii="Verdana" w:hAnsi="Verdana"/>
          <w:b/>
          <w:bCs/>
          <w:sz w:val="24"/>
          <w:szCs w:val="24"/>
        </w:rPr>
        <w:t>dwujęzyczne -  </w:t>
      </w:r>
      <w:r w:rsidRPr="00973DC0">
        <w:rPr>
          <w:rFonts w:ascii="Verdana" w:hAnsi="Verdana"/>
          <w:sz w:val="24"/>
          <w:szCs w:val="24"/>
        </w:rPr>
        <w:t>6 godzin j. angielskiego w tygodni</w:t>
      </w:r>
      <w:r>
        <w:rPr>
          <w:rFonts w:ascii="Verdana" w:hAnsi="Verdana"/>
          <w:sz w:val="24"/>
          <w:szCs w:val="24"/>
        </w:rPr>
        <w:t xml:space="preserve">u, 2 godziny j. niemieckiego, </w:t>
      </w:r>
      <w:r w:rsidRPr="00973DC0">
        <w:rPr>
          <w:rFonts w:ascii="Verdana" w:hAnsi="Verdana"/>
          <w:sz w:val="24"/>
          <w:szCs w:val="24"/>
        </w:rPr>
        <w:t>biologia i historia częściowo w j. angielskim.</w:t>
      </w: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</w:p>
    <w:p w:rsidR="008F0A51" w:rsidRPr="00973DC0" w:rsidRDefault="008F0A51" w:rsidP="008F0A51">
      <w:pPr>
        <w:rPr>
          <w:rFonts w:ascii="Verdana" w:hAnsi="Verdana"/>
          <w:sz w:val="24"/>
          <w:szCs w:val="24"/>
        </w:rPr>
      </w:pPr>
    </w:p>
    <w:p w:rsidR="008F0A51" w:rsidRDefault="008F0A51" w:rsidP="008F0A51"/>
    <w:p w:rsidR="008F0A51" w:rsidRPr="00304112" w:rsidRDefault="008F0A51" w:rsidP="008F0A51"/>
    <w:p w:rsidR="006C06BE" w:rsidRDefault="006C06BE"/>
    <w:sectPr w:rsidR="006C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3BE"/>
    <w:multiLevelType w:val="multilevel"/>
    <w:tmpl w:val="C188F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2742"/>
    <w:multiLevelType w:val="multilevel"/>
    <w:tmpl w:val="A6EE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64AC3"/>
    <w:multiLevelType w:val="multilevel"/>
    <w:tmpl w:val="A63A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107BB"/>
    <w:multiLevelType w:val="multilevel"/>
    <w:tmpl w:val="6204A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70B0F"/>
    <w:multiLevelType w:val="multilevel"/>
    <w:tmpl w:val="D688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1"/>
    <w:rsid w:val="002610D9"/>
    <w:rsid w:val="006C06BE"/>
    <w:rsid w:val="008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3AD5"/>
  <w15:chartTrackingRefBased/>
  <w15:docId w15:val="{DB4DE174-B057-4664-B117-DD5AF1A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A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dcterms:created xsi:type="dcterms:W3CDTF">2022-02-14T09:56:00Z</dcterms:created>
  <dcterms:modified xsi:type="dcterms:W3CDTF">2022-02-14T10:12:00Z</dcterms:modified>
</cp:coreProperties>
</file>